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AF" w:rsidRPr="00CE4739" w:rsidRDefault="006E7E93">
      <w:r>
        <w:t>Exekutiva ČSH na návrh K</w:t>
      </w:r>
      <w:r w:rsidR="009802AF">
        <w:t>ML ČSH</w:t>
      </w:r>
      <w:r>
        <w:t xml:space="preserve"> </w:t>
      </w:r>
      <w:r w:rsidRPr="00CE4739">
        <w:t xml:space="preserve">rozhodla implementovat pro soutěžní ročník 2017-18 </w:t>
      </w:r>
      <w:r w:rsidR="009802AF" w:rsidRPr="00CE4739">
        <w:t xml:space="preserve">následující úpravy pravidel ve všech soutěžních utkáních </w:t>
      </w:r>
      <w:r w:rsidRPr="00CE4739">
        <w:t>žactva, odstupňované podle jednotlivých věkových kategorií. Toto řešení podpořila na svém jednání v lednu 2017 i Rada ČSH.</w:t>
      </w:r>
    </w:p>
    <w:p w:rsidR="00CE4739" w:rsidRPr="00CE4739" w:rsidRDefault="00CE4739">
      <w:r w:rsidRPr="00CE4739">
        <w:t xml:space="preserve">Jednotlivé krajské svazy házené (KSH), které zřizují a organizují soutěže </w:t>
      </w:r>
      <w:proofErr w:type="spellStart"/>
      <w:r w:rsidRPr="00CE4739">
        <w:t>minižactva</w:t>
      </w:r>
      <w:proofErr w:type="spellEnd"/>
      <w:r w:rsidRPr="00CE4739">
        <w:t>, mladšího a staršího žactva, jso</w:t>
      </w:r>
      <w:r w:rsidR="00F65B1B">
        <w:t>u</w:t>
      </w:r>
      <w:bookmarkStart w:id="0" w:name="_GoBack"/>
      <w:bookmarkEnd w:id="0"/>
      <w:r w:rsidRPr="00CE4739">
        <w:t xml:space="preserve"> povinny uvést tyto úpravy pravidel v rozpisech předmětných soutěží žactva, které pro ročník 2017-18 vydávají, a důsledně vyžadovat a kontrolovat dodržování těchto pravidel v utkáních.</w:t>
      </w:r>
    </w:p>
    <w:p w:rsidR="007424BB" w:rsidRPr="00CE4739" w:rsidRDefault="0001471D" w:rsidP="00BC4A4D">
      <w:pPr>
        <w:pStyle w:val="Odstavecseseznamem"/>
        <w:numPr>
          <w:ilvl w:val="0"/>
          <w:numId w:val="2"/>
        </w:numPr>
        <w:spacing w:after="0"/>
        <w:ind w:left="357" w:hanging="357"/>
        <w:contextualSpacing w:val="0"/>
        <w:rPr>
          <w:b/>
          <w:u w:val="single"/>
        </w:rPr>
      </w:pPr>
      <w:r w:rsidRPr="00CE4739">
        <w:rPr>
          <w:b/>
          <w:u w:val="single"/>
        </w:rPr>
        <w:t xml:space="preserve">Kategorie </w:t>
      </w:r>
      <w:proofErr w:type="spellStart"/>
      <w:r w:rsidRPr="00CE4739">
        <w:rPr>
          <w:b/>
          <w:u w:val="single"/>
        </w:rPr>
        <w:t>minižactva</w:t>
      </w:r>
      <w:proofErr w:type="spellEnd"/>
      <w:r w:rsidR="00FB258C" w:rsidRPr="00CE4739">
        <w:rPr>
          <w:b/>
          <w:u w:val="single"/>
        </w:rPr>
        <w:t xml:space="preserve"> (</w:t>
      </w:r>
      <w:r w:rsidR="009802AF" w:rsidRPr="00CE4739">
        <w:rPr>
          <w:b/>
          <w:u w:val="single"/>
        </w:rPr>
        <w:t>jak miniházená 4+</w:t>
      </w:r>
      <w:r w:rsidR="00FB258C" w:rsidRPr="00CE4739">
        <w:rPr>
          <w:b/>
          <w:u w:val="single"/>
        </w:rPr>
        <w:t>1</w:t>
      </w:r>
      <w:r w:rsidR="009802AF" w:rsidRPr="00CE4739">
        <w:rPr>
          <w:b/>
          <w:u w:val="single"/>
        </w:rPr>
        <w:t>, tak házená</w:t>
      </w:r>
      <w:r w:rsidR="00FB258C" w:rsidRPr="00CE4739">
        <w:rPr>
          <w:b/>
          <w:u w:val="single"/>
        </w:rPr>
        <w:t xml:space="preserve"> 6+1)</w:t>
      </w:r>
    </w:p>
    <w:p w:rsidR="00541047" w:rsidRPr="00CE4739" w:rsidRDefault="00541047" w:rsidP="00BC4A4D">
      <w:pPr>
        <w:pStyle w:val="Odstavecseseznamem"/>
        <w:numPr>
          <w:ilvl w:val="0"/>
          <w:numId w:val="4"/>
        </w:numPr>
        <w:spacing w:before="60" w:after="0"/>
        <w:ind w:left="714" w:hanging="357"/>
        <w:contextualSpacing w:val="0"/>
      </w:pPr>
      <w:r w:rsidRPr="00CE4739">
        <w:t>V utkáních se nepočítá a nezobrazuje skóre</w:t>
      </w:r>
    </w:p>
    <w:p w:rsidR="0001471D" w:rsidRPr="00CE4739" w:rsidRDefault="0001471D" w:rsidP="00BC4A4D">
      <w:pPr>
        <w:pStyle w:val="Odstavecseseznamem"/>
        <w:numPr>
          <w:ilvl w:val="0"/>
          <w:numId w:val="4"/>
        </w:numPr>
        <w:spacing w:before="60" w:after="0"/>
        <w:ind w:left="714" w:hanging="357"/>
        <w:contextualSpacing w:val="0"/>
      </w:pPr>
      <w:r w:rsidRPr="00CE4739">
        <w:t>Povinný systém osobní obrany po celém hřišti</w:t>
      </w:r>
      <w:r w:rsidR="00541047" w:rsidRPr="00CE4739">
        <w:t xml:space="preserve"> po celou hrací dobu</w:t>
      </w:r>
    </w:p>
    <w:p w:rsidR="009802AF" w:rsidRPr="00CE4739" w:rsidRDefault="00541047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>o</w:t>
      </w:r>
      <w:r w:rsidR="009802AF" w:rsidRPr="00CE4739">
        <w:t xml:space="preserve">sobní obrana znamená, že jednotliví hráči bránícího družstva brání v těsném kontaktu vždy každý jednoho hráče </w:t>
      </w:r>
      <w:r w:rsidRPr="00CE4739">
        <w:t xml:space="preserve">v poli </w:t>
      </w:r>
      <w:r w:rsidR="009802AF" w:rsidRPr="00CE4739">
        <w:t>útočícího družstva při jeho p</w:t>
      </w:r>
      <w:r w:rsidRPr="00CE4739">
        <w:t>ohybu na hřišti</w:t>
      </w:r>
      <w:r w:rsidR="00327316" w:rsidRPr="00CE4739">
        <w:t>;</w:t>
      </w:r>
      <w:r w:rsidRPr="00CE4739">
        <w:t xml:space="preserve"> osobní obranu zahajují </w:t>
      </w:r>
      <w:r w:rsidR="00327316" w:rsidRPr="00CE4739">
        <w:t xml:space="preserve">hráči </w:t>
      </w:r>
      <w:r w:rsidRPr="00CE4739">
        <w:t xml:space="preserve">po každé ztrátě míče nejpozději po dokončení návratu </w:t>
      </w:r>
      <w:r w:rsidR="00327316" w:rsidRPr="00CE4739">
        <w:t>do obrany;</w:t>
      </w:r>
    </w:p>
    <w:p w:rsidR="00B37889" w:rsidRPr="00CE4739" w:rsidRDefault="00541047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>o</w:t>
      </w:r>
      <w:r w:rsidR="009802AF" w:rsidRPr="00CE4739">
        <w:t>sobní obrana není povinná v situaci, kdy (typicky vlivem vyloučení) mají družstva na hřišti různý počet hráčů v</w:t>
      </w:r>
      <w:r w:rsidRPr="00CE4739">
        <w:t> poli;</w:t>
      </w:r>
    </w:p>
    <w:p w:rsidR="009802AF" w:rsidRPr="00CE4739" w:rsidRDefault="00541047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>b</w:t>
      </w:r>
      <w:r w:rsidR="009802AF" w:rsidRPr="00CE4739">
        <w:t xml:space="preserve">rankář se nesmí zapojovat do </w:t>
      </w:r>
      <w:r w:rsidRPr="00CE4739">
        <w:t>útočné akce na polovině soupeře;</w:t>
      </w:r>
    </w:p>
    <w:p w:rsidR="0001471D" w:rsidRPr="00CE4739" w:rsidRDefault="00541047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>v</w:t>
      </w:r>
      <w:r w:rsidR="00B37889" w:rsidRPr="00CE4739">
        <w:t xml:space="preserve"> případě, že družstvo </w:t>
      </w:r>
      <w:r w:rsidR="009802AF" w:rsidRPr="00CE4739">
        <w:t>o</w:t>
      </w:r>
      <w:r w:rsidR="00B37889" w:rsidRPr="00CE4739">
        <w:t>sobní obranu</w:t>
      </w:r>
      <w:r w:rsidR="009802AF" w:rsidRPr="00CE4739">
        <w:t xml:space="preserve"> v rozporu s tímto pravidlem nehraje</w:t>
      </w:r>
      <w:r w:rsidR="00B37889" w:rsidRPr="00CE4739">
        <w:t xml:space="preserve">, rozhodčí přeruší </w:t>
      </w:r>
      <w:r w:rsidR="009802AF" w:rsidRPr="00CE4739">
        <w:t>hrací dobu</w:t>
      </w:r>
      <w:r w:rsidR="00B37889" w:rsidRPr="00CE4739">
        <w:t xml:space="preserve"> a upozorní </w:t>
      </w:r>
      <w:r w:rsidR="009802AF" w:rsidRPr="00CE4739">
        <w:t xml:space="preserve">odpovědného vedoucího </w:t>
      </w:r>
      <w:r w:rsidR="00B37889" w:rsidRPr="00CE4739">
        <w:t xml:space="preserve">daného </w:t>
      </w:r>
      <w:r w:rsidR="009802AF" w:rsidRPr="00CE4739">
        <w:t>družstva</w:t>
      </w:r>
      <w:r w:rsidR="00B37889" w:rsidRPr="00CE4739">
        <w:t xml:space="preserve">. Při </w:t>
      </w:r>
      <w:r w:rsidR="009802AF" w:rsidRPr="00CE4739">
        <w:t xml:space="preserve">vícekrát opakovaném nedodržování tohoto pravidla rozhodčí </w:t>
      </w:r>
      <w:r w:rsidR="00B37889" w:rsidRPr="00CE4739">
        <w:t xml:space="preserve">ukončí utkání. </w:t>
      </w:r>
    </w:p>
    <w:p w:rsidR="0001471D" w:rsidRPr="00CE4739" w:rsidRDefault="0001471D" w:rsidP="00BC4A4D">
      <w:pPr>
        <w:pStyle w:val="Odstavecseseznamem"/>
        <w:numPr>
          <w:ilvl w:val="0"/>
          <w:numId w:val="4"/>
        </w:numPr>
        <w:spacing w:before="60" w:after="0"/>
        <w:ind w:left="714" w:hanging="357"/>
        <w:contextualSpacing w:val="0"/>
      </w:pPr>
      <w:r w:rsidRPr="00CE4739">
        <w:t xml:space="preserve">Zákaz používání </w:t>
      </w:r>
      <w:r w:rsidR="00541047" w:rsidRPr="00CE4739">
        <w:t>lepidla</w:t>
      </w:r>
    </w:p>
    <w:p w:rsidR="00541047" w:rsidRPr="00CE4739" w:rsidRDefault="00541047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>rozhodčí upozorní odpovědné vedoucí obou družstev před začátkem utkání na zákaz používání lepidla a zkontrolují, zda družstva nemají lepidlo v prostoru pro střídání</w:t>
      </w:r>
    </w:p>
    <w:p w:rsidR="00541047" w:rsidRPr="00CE4739" w:rsidRDefault="00541047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>míč vybraný pro utkání nesmí být nalepený;</w:t>
      </w:r>
    </w:p>
    <w:p w:rsidR="00541047" w:rsidRPr="00CE4739" w:rsidRDefault="00541047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 xml:space="preserve">při zjištění lepidla resp. lepení během utkání rozhodčí upozorní vedoucího příslušného družstva, který je povinen zajistit nápravu a lepidlo odstranit; případně rozhodčí </w:t>
      </w:r>
      <w:r w:rsidR="00BC4A4D" w:rsidRPr="00CE4739">
        <w:t xml:space="preserve">také </w:t>
      </w:r>
      <w:r w:rsidRPr="00CE4739">
        <w:t xml:space="preserve">vymění </w:t>
      </w:r>
      <w:r w:rsidR="00BC4A4D" w:rsidRPr="00CE4739">
        <w:t xml:space="preserve">hrací </w:t>
      </w:r>
      <w:r w:rsidRPr="00CE4739">
        <w:t>míč;</w:t>
      </w:r>
    </w:p>
    <w:p w:rsidR="00541047" w:rsidRPr="00CE4739" w:rsidRDefault="00541047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>při opakovaném porušování tohoto pravidla rozhodčí utkání ukončí.</w:t>
      </w:r>
    </w:p>
    <w:p w:rsidR="00BC4A4D" w:rsidRPr="00CE4739" w:rsidRDefault="00BC4A4D" w:rsidP="00BC4A4D">
      <w:pPr>
        <w:spacing w:after="0"/>
      </w:pPr>
    </w:p>
    <w:p w:rsidR="0001471D" w:rsidRPr="00CE4739" w:rsidRDefault="0001471D" w:rsidP="00BC4A4D">
      <w:pPr>
        <w:pStyle w:val="Odstavecseseznamem"/>
        <w:numPr>
          <w:ilvl w:val="0"/>
          <w:numId w:val="2"/>
        </w:numPr>
        <w:spacing w:after="0"/>
        <w:ind w:left="357" w:hanging="357"/>
        <w:contextualSpacing w:val="0"/>
        <w:rPr>
          <w:b/>
          <w:u w:val="single"/>
        </w:rPr>
      </w:pPr>
      <w:r w:rsidRPr="00CE4739">
        <w:rPr>
          <w:b/>
          <w:u w:val="single"/>
        </w:rPr>
        <w:t>Kategorie mladšího ž</w:t>
      </w:r>
      <w:r w:rsidR="00011FF7" w:rsidRPr="00CE4739">
        <w:rPr>
          <w:b/>
          <w:u w:val="single"/>
        </w:rPr>
        <w:t>a</w:t>
      </w:r>
      <w:r w:rsidRPr="00CE4739">
        <w:rPr>
          <w:b/>
          <w:u w:val="single"/>
        </w:rPr>
        <w:t>ctva</w:t>
      </w:r>
    </w:p>
    <w:p w:rsidR="0001471D" w:rsidRPr="00CE4739" w:rsidRDefault="0001471D" w:rsidP="00BC4A4D">
      <w:pPr>
        <w:pStyle w:val="Odstavecseseznamem"/>
        <w:numPr>
          <w:ilvl w:val="0"/>
          <w:numId w:val="5"/>
        </w:numPr>
        <w:spacing w:before="60" w:after="0"/>
        <w:ind w:left="714" w:hanging="357"/>
        <w:contextualSpacing w:val="0"/>
      </w:pPr>
      <w:r w:rsidRPr="00CE4739">
        <w:t xml:space="preserve">Alespoň 1/3 </w:t>
      </w:r>
      <w:r w:rsidR="00541047" w:rsidRPr="00CE4739">
        <w:t xml:space="preserve">hrací doby </w:t>
      </w:r>
      <w:r w:rsidRPr="00CE4739">
        <w:t xml:space="preserve">utkání obě družstva hrají povinně systém osobní obrany po celém hřišti a </w:t>
      </w:r>
      <w:r w:rsidR="00327316" w:rsidRPr="00CE4739">
        <w:t xml:space="preserve">přitom </w:t>
      </w:r>
      <w:r w:rsidRPr="00CE4739">
        <w:t xml:space="preserve">hráči útočícího družstva mají povolen maximálně </w:t>
      </w:r>
      <w:proofErr w:type="spellStart"/>
      <w:r w:rsidRPr="00CE4739">
        <w:t>jednoúderový</w:t>
      </w:r>
      <w:proofErr w:type="spellEnd"/>
      <w:r w:rsidRPr="00CE4739">
        <w:t xml:space="preserve"> driblink</w:t>
      </w:r>
      <w:r w:rsidR="00327316" w:rsidRPr="00CE4739">
        <w:t>.</w:t>
      </w:r>
    </w:p>
    <w:p w:rsidR="007124C8" w:rsidRPr="00CE4739" w:rsidRDefault="00327316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>k</w:t>
      </w:r>
      <w:r w:rsidR="007124C8" w:rsidRPr="00CE4739">
        <w:t xml:space="preserve">onkrétní </w:t>
      </w:r>
      <w:r w:rsidRPr="00CE4739">
        <w:t xml:space="preserve">část </w:t>
      </w:r>
      <w:r w:rsidR="007124C8" w:rsidRPr="00CE4739">
        <w:t xml:space="preserve">hrací </w:t>
      </w:r>
      <w:r w:rsidRPr="00CE4739">
        <w:t xml:space="preserve">doby utkání (poločas, třetinu) vymezí </w:t>
      </w:r>
      <w:r w:rsidR="006E7E93" w:rsidRPr="00CE4739">
        <w:t>řídící orgán soutěže</w:t>
      </w:r>
      <w:r w:rsidRPr="00CE4739">
        <w:t xml:space="preserve"> přesně pro jednotlivá utkání</w:t>
      </w:r>
      <w:r w:rsidR="007124C8" w:rsidRPr="00CE4739">
        <w:t xml:space="preserve"> </w:t>
      </w:r>
      <w:r w:rsidRPr="00CE4739">
        <w:t>v rozpisu dané soutěže;</w:t>
      </w:r>
    </w:p>
    <w:p w:rsidR="00327316" w:rsidRPr="00CE4739" w:rsidRDefault="00327316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>osobní obrana není povinná v situaci, kdy (typicky vlivem vyloučení) mají družstva na hřišti různý počet hráčů v poli;</w:t>
      </w:r>
    </w:p>
    <w:p w:rsidR="00327316" w:rsidRPr="00CE4739" w:rsidRDefault="00327316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>brankář se nesmí zapojovat do útočné akce na polovině soupeře;</w:t>
      </w:r>
    </w:p>
    <w:p w:rsidR="00327316" w:rsidRPr="00CE4739" w:rsidRDefault="00327316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>v případě, že družstvo osobní obranu v rozporu s tímto pravidlem nehraje, rozhodčí přeruší hrací dobu a upozorní odpovědného vedoucího daného družstva. Při opakovaném nedodržování tohoto pravidla rozhodčí nařídí 7m hod pro útočící družstvo</w:t>
      </w:r>
      <w:r w:rsidR="00BC4A4D" w:rsidRPr="00CE4739">
        <w:t>. Pokud družstvo odmítne toto pravidlo respektovat, rozhodčí utkání ukončí.</w:t>
      </w:r>
    </w:p>
    <w:p w:rsidR="00327316" w:rsidRPr="00CE4739" w:rsidRDefault="00327316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proofErr w:type="spellStart"/>
      <w:r w:rsidRPr="00CE4739">
        <w:t>jednoúderový</w:t>
      </w:r>
      <w:proofErr w:type="spellEnd"/>
      <w:r w:rsidRPr="00CE4739">
        <w:t xml:space="preserve"> driblink znamená povolení pouze jednoho doteku míče s podlahou po zpracování přihrávky nebo jiném získání míče pod kontrolu; toto omezení platí i pro brankáře během hry;</w:t>
      </w:r>
    </w:p>
    <w:p w:rsidR="00327316" w:rsidRPr="00CE4739" w:rsidRDefault="00327316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lastRenderedPageBreak/>
        <w:t xml:space="preserve">pokud se hráč dopustí delšího než </w:t>
      </w:r>
      <w:proofErr w:type="spellStart"/>
      <w:r w:rsidRPr="00CE4739">
        <w:t>jednoúderového</w:t>
      </w:r>
      <w:proofErr w:type="spellEnd"/>
      <w:r w:rsidRPr="00CE4739">
        <w:t xml:space="preserve"> driblinku ve vymezené části utkání, odpískají rozhodčí „chybu v hraní s míčem“ a míč získává soupeř;</w:t>
      </w:r>
    </w:p>
    <w:p w:rsidR="0001471D" w:rsidRPr="00CE4739" w:rsidRDefault="0001471D" w:rsidP="00BC4A4D">
      <w:pPr>
        <w:pStyle w:val="Odstavecseseznamem"/>
        <w:numPr>
          <w:ilvl w:val="0"/>
          <w:numId w:val="5"/>
        </w:numPr>
        <w:spacing w:before="60" w:after="0"/>
        <w:ind w:left="714" w:hanging="357"/>
        <w:contextualSpacing w:val="0"/>
      </w:pPr>
      <w:r w:rsidRPr="00CE4739">
        <w:t>Zákaz kombinované obrany</w:t>
      </w:r>
      <w:r w:rsidR="00BC4A4D" w:rsidRPr="00CE4739">
        <w:t xml:space="preserve"> po celou dobu utkání</w:t>
      </w:r>
    </w:p>
    <w:p w:rsidR="00F417D7" w:rsidRPr="00CE4739" w:rsidRDefault="00BC4A4D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>z</w:t>
      </w:r>
      <w:r w:rsidR="00B37889" w:rsidRPr="00CE4739">
        <w:t xml:space="preserve">a kombinovanou obranu je pro </w:t>
      </w:r>
      <w:r w:rsidRPr="00CE4739">
        <w:t>účely tohoto nařízení považováno</w:t>
      </w:r>
      <w:r w:rsidR="00B37889" w:rsidRPr="00CE4739">
        <w:t>, kdy</w:t>
      </w:r>
      <w:r w:rsidRPr="00CE4739">
        <w:t>ž</w:t>
      </w:r>
      <w:r w:rsidR="00B37889" w:rsidRPr="00CE4739">
        <w:t xml:space="preserve"> jeden nebo více </w:t>
      </w:r>
      <w:r w:rsidR="00F417D7" w:rsidRPr="00CE4739">
        <w:t>útočníků</w:t>
      </w:r>
      <w:r w:rsidR="00B37889" w:rsidRPr="00CE4739">
        <w:t xml:space="preserve"> (ale ne všichni)</w:t>
      </w:r>
      <w:r w:rsidRPr="00CE4739">
        <w:t xml:space="preserve"> jsou</w:t>
      </w:r>
      <w:r w:rsidR="00F417D7" w:rsidRPr="00CE4739">
        <w:t xml:space="preserve"> bráněn</w:t>
      </w:r>
      <w:r w:rsidRPr="00CE4739">
        <w:t>i osobně</w:t>
      </w:r>
      <w:r w:rsidR="00F417D7" w:rsidRPr="00CE4739">
        <w:t xml:space="preserve"> za čarou volného hodu tak, že jim obránce zamezuje přijímat p</w:t>
      </w:r>
      <w:r w:rsidRPr="00CE4739">
        <w:t>řihrávky od spoluhráčů;</w:t>
      </w:r>
    </w:p>
    <w:p w:rsidR="00B37889" w:rsidRPr="00CE4739" w:rsidRDefault="00BC4A4D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>p</w:t>
      </w:r>
      <w:r w:rsidR="00B37889" w:rsidRPr="00CE4739">
        <w:t xml:space="preserve">ovolen je </w:t>
      </w:r>
      <w:r w:rsidRPr="00CE4739">
        <w:t xml:space="preserve">však </w:t>
      </w:r>
      <w:r w:rsidR="00B37889" w:rsidRPr="00CE4739">
        <w:t>ko</w:t>
      </w:r>
      <w:r w:rsidRPr="00CE4739">
        <w:t>mbinovaný obranný systém, kde jsou</w:t>
      </w:r>
      <w:r w:rsidR="00B37889" w:rsidRPr="00CE4739">
        <w:t xml:space="preserve"> osobně bráněn</w:t>
      </w:r>
      <w:r w:rsidRPr="00CE4739">
        <w:t>i</w:t>
      </w:r>
      <w:r w:rsidR="00B37889" w:rsidRPr="00CE4739">
        <w:t xml:space="preserve"> pouze </w:t>
      </w:r>
      <w:proofErr w:type="spellStart"/>
      <w:r w:rsidR="00B37889" w:rsidRPr="00CE4739">
        <w:t>pivot</w:t>
      </w:r>
      <w:r w:rsidR="00F417D7" w:rsidRPr="00CE4739">
        <w:t>i</w:t>
      </w:r>
      <w:proofErr w:type="spellEnd"/>
      <w:r w:rsidRPr="00CE4739">
        <w:t>;</w:t>
      </w:r>
    </w:p>
    <w:p w:rsidR="00F417D7" w:rsidRPr="00CE4739" w:rsidRDefault="00BC4A4D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>v</w:t>
      </w:r>
      <w:r w:rsidR="00F417D7" w:rsidRPr="00CE4739">
        <w:t xml:space="preserve"> případě prvního porušení </w:t>
      </w:r>
      <w:r w:rsidR="006E7E93" w:rsidRPr="00CE4739">
        <w:t xml:space="preserve">tohoto </w:t>
      </w:r>
      <w:r w:rsidR="00F417D7" w:rsidRPr="00CE4739">
        <w:t xml:space="preserve">pravidla v utkání rozhodčí přeruší hru a upozorní </w:t>
      </w:r>
      <w:r w:rsidR="006E7E93" w:rsidRPr="00CE4739">
        <w:t xml:space="preserve">odpovědného vedoucího </w:t>
      </w:r>
      <w:r w:rsidR="00F417D7" w:rsidRPr="00CE4739">
        <w:t xml:space="preserve">daného týmu. V případě dalšího porušení </w:t>
      </w:r>
      <w:r w:rsidRPr="00CE4739">
        <w:t xml:space="preserve">tohoto pravidla </w:t>
      </w:r>
      <w:r w:rsidR="00F417D7" w:rsidRPr="00CE4739">
        <w:t>je osobně bránícímu hráči udělen dvouminutový trest.</w:t>
      </w:r>
    </w:p>
    <w:p w:rsidR="0001471D" w:rsidRPr="00CE4739" w:rsidRDefault="0001471D" w:rsidP="00BC4A4D">
      <w:pPr>
        <w:pStyle w:val="Odstavecseseznamem"/>
        <w:numPr>
          <w:ilvl w:val="0"/>
          <w:numId w:val="5"/>
        </w:numPr>
        <w:spacing w:before="60" w:after="0"/>
        <w:ind w:left="714" w:hanging="357"/>
        <w:contextualSpacing w:val="0"/>
      </w:pPr>
      <w:r w:rsidRPr="00CE4739">
        <w:t xml:space="preserve">Zákaz používání </w:t>
      </w:r>
      <w:r w:rsidR="00BC4A4D" w:rsidRPr="00CE4739">
        <w:t>lepidla</w:t>
      </w:r>
    </w:p>
    <w:p w:rsidR="00BC4A4D" w:rsidRPr="00CE4739" w:rsidRDefault="00BC4A4D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>rozhodčí upozorní odpovědné vedoucí obou družstev před začátkem utkání na zákaz používání lepidla a zkontrolují, zda družstva nemají lepidlo v prostoru pro střídání</w:t>
      </w:r>
    </w:p>
    <w:p w:rsidR="00BC4A4D" w:rsidRPr="00CE4739" w:rsidRDefault="00BC4A4D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>míč vybraný pro utkání nesmí být nalepený;</w:t>
      </w:r>
    </w:p>
    <w:p w:rsidR="00BC4A4D" w:rsidRPr="00CE4739" w:rsidRDefault="00BC4A4D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>při zjištění lepidla resp. lepení během utkání rozhodčí upozorní vedoucího příslušného družstva, který je povinen zajistit nápravu a lepidlo odstranit; případně rozhodčí také vymění hrací míč;</w:t>
      </w:r>
    </w:p>
    <w:p w:rsidR="00BC4A4D" w:rsidRPr="00CE4739" w:rsidRDefault="00BC4A4D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>při opakovaném porušování tohoto pravidla rozhodčí utkání ukončí.</w:t>
      </w:r>
    </w:p>
    <w:p w:rsidR="0001471D" w:rsidRPr="00CE4739" w:rsidRDefault="0001471D" w:rsidP="0001471D"/>
    <w:p w:rsidR="0001471D" w:rsidRPr="00CE4739" w:rsidRDefault="0001471D" w:rsidP="00BC4A4D">
      <w:pPr>
        <w:pStyle w:val="Odstavecseseznamem"/>
        <w:numPr>
          <w:ilvl w:val="0"/>
          <w:numId w:val="2"/>
        </w:numPr>
        <w:spacing w:after="0"/>
        <w:ind w:left="357" w:hanging="357"/>
        <w:contextualSpacing w:val="0"/>
        <w:rPr>
          <w:b/>
          <w:u w:val="single"/>
        </w:rPr>
      </w:pPr>
      <w:r w:rsidRPr="00CE4739">
        <w:rPr>
          <w:b/>
          <w:u w:val="single"/>
        </w:rPr>
        <w:t>Kategorie staršího žactva</w:t>
      </w:r>
    </w:p>
    <w:p w:rsidR="00BC4A4D" w:rsidRPr="00CE4739" w:rsidRDefault="00BC4A4D" w:rsidP="00BC4A4D">
      <w:pPr>
        <w:pStyle w:val="Odstavecseseznamem"/>
        <w:numPr>
          <w:ilvl w:val="0"/>
          <w:numId w:val="6"/>
        </w:numPr>
        <w:spacing w:before="60" w:after="0"/>
        <w:contextualSpacing w:val="0"/>
      </w:pPr>
      <w:r w:rsidRPr="00CE4739">
        <w:t>Zákaz kombinované obrany po celou dobu utkání</w:t>
      </w:r>
    </w:p>
    <w:p w:rsidR="00BC4A4D" w:rsidRPr="00CE4739" w:rsidRDefault="00BC4A4D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>za kombinovanou obranu se považuje, když jeden nebo více útočníků (ne však všichni) jsou bráněni osobně za čarou volného hodu tak, že jim obránce zamezuje přijímat přihrávky od spoluhráčů;</w:t>
      </w:r>
    </w:p>
    <w:p w:rsidR="00BC4A4D" w:rsidRPr="00CE4739" w:rsidRDefault="00BC4A4D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 xml:space="preserve">povolen je však kombinovaný obranný systém, kde jsou osobně bráněni pouze </w:t>
      </w:r>
      <w:proofErr w:type="spellStart"/>
      <w:r w:rsidRPr="00CE4739">
        <w:t>pivoti</w:t>
      </w:r>
      <w:proofErr w:type="spellEnd"/>
      <w:r w:rsidRPr="00CE4739">
        <w:t>;</w:t>
      </w:r>
    </w:p>
    <w:p w:rsidR="00BC4A4D" w:rsidRPr="00CE4739" w:rsidRDefault="00BC4A4D" w:rsidP="00BC4A4D">
      <w:pPr>
        <w:pStyle w:val="Odstavecseseznamem"/>
        <w:numPr>
          <w:ilvl w:val="0"/>
          <w:numId w:val="1"/>
        </w:numPr>
        <w:spacing w:after="0"/>
        <w:ind w:left="1066" w:hanging="357"/>
        <w:contextualSpacing w:val="0"/>
      </w:pPr>
      <w:r w:rsidRPr="00CE4739">
        <w:t>v případě prvního porušení</w:t>
      </w:r>
      <w:r w:rsidR="006E7E93" w:rsidRPr="00CE4739">
        <w:t xml:space="preserve"> tohoto</w:t>
      </w:r>
      <w:r w:rsidRPr="00CE4739">
        <w:t xml:space="preserve"> pravidla v utkání rozhodčí přeruší hru a upozorní </w:t>
      </w:r>
      <w:r w:rsidR="006E7E93" w:rsidRPr="00CE4739">
        <w:t>odpovědného vedoucího</w:t>
      </w:r>
      <w:r w:rsidRPr="00CE4739">
        <w:t xml:space="preserve"> daného týmu. V případě dalšího porušení tohoto pravidla je osobně bránícímu hráči udělen dvouminutový trest.</w:t>
      </w:r>
    </w:p>
    <w:p w:rsidR="0001471D" w:rsidRDefault="0001471D" w:rsidP="00BC4A4D"/>
    <w:sectPr w:rsidR="0001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E33"/>
    <w:multiLevelType w:val="hybridMultilevel"/>
    <w:tmpl w:val="1AEAF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1052F"/>
    <w:multiLevelType w:val="hybridMultilevel"/>
    <w:tmpl w:val="F6664D28"/>
    <w:lvl w:ilvl="0" w:tplc="AC9EC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4637F"/>
    <w:multiLevelType w:val="hybridMultilevel"/>
    <w:tmpl w:val="01CC3908"/>
    <w:lvl w:ilvl="0" w:tplc="3D4611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8330E4"/>
    <w:multiLevelType w:val="hybridMultilevel"/>
    <w:tmpl w:val="B7EC6550"/>
    <w:lvl w:ilvl="0" w:tplc="497C770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D44116"/>
    <w:multiLevelType w:val="hybridMultilevel"/>
    <w:tmpl w:val="7A82637C"/>
    <w:lvl w:ilvl="0" w:tplc="3D4611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5E9"/>
    <w:multiLevelType w:val="hybridMultilevel"/>
    <w:tmpl w:val="5A7EEA44"/>
    <w:lvl w:ilvl="0" w:tplc="7A661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1D"/>
    <w:rsid w:val="000038C3"/>
    <w:rsid w:val="00010619"/>
    <w:rsid w:val="00011FF7"/>
    <w:rsid w:val="0001471D"/>
    <w:rsid w:val="00050281"/>
    <w:rsid w:val="001A7129"/>
    <w:rsid w:val="001D72E3"/>
    <w:rsid w:val="00220443"/>
    <w:rsid w:val="00327316"/>
    <w:rsid w:val="00541047"/>
    <w:rsid w:val="0060366D"/>
    <w:rsid w:val="006E7E93"/>
    <w:rsid w:val="007124C8"/>
    <w:rsid w:val="007424BB"/>
    <w:rsid w:val="00755DE7"/>
    <w:rsid w:val="009802AF"/>
    <w:rsid w:val="00B37889"/>
    <w:rsid w:val="00BC4A4D"/>
    <w:rsid w:val="00CE4739"/>
    <w:rsid w:val="00F25712"/>
    <w:rsid w:val="00F417D7"/>
    <w:rsid w:val="00F65B1B"/>
    <w:rsid w:val="00FB258C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4BFA"/>
  <w15:docId w15:val="{E018FF2D-E212-478C-AB76-3FD39D35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</dc:creator>
  <cp:lastModifiedBy>Petr</cp:lastModifiedBy>
  <cp:revision>3</cp:revision>
  <dcterms:created xsi:type="dcterms:W3CDTF">2018-02-19T13:41:00Z</dcterms:created>
  <dcterms:modified xsi:type="dcterms:W3CDTF">2018-02-19T13:42:00Z</dcterms:modified>
</cp:coreProperties>
</file>